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5CE" w:rsidRPr="008125CE" w:rsidRDefault="008125CE" w:rsidP="008125CE">
      <w:pPr>
        <w:shd w:val="clear" w:color="auto" w:fill="FFFFFF"/>
        <w:spacing w:after="0" w:line="240" w:lineRule="auto"/>
        <w:rPr>
          <w:rFonts w:ascii="Arial" w:eastAsia="Times New Roman" w:hAnsi="Arial" w:cs="Arial"/>
          <w:color w:val="666666"/>
          <w:sz w:val="21"/>
          <w:szCs w:val="21"/>
        </w:rPr>
      </w:pPr>
      <w:r w:rsidRPr="008125CE">
        <w:rPr>
          <w:rFonts w:ascii="Arial" w:eastAsia="Times New Roman" w:hAnsi="Arial" w:cs="Arial"/>
          <w:color w:val="666666"/>
          <w:sz w:val="21"/>
          <w:szCs w:val="21"/>
        </w:rPr>
        <w:fldChar w:fldCharType="begin"/>
      </w:r>
      <w:r w:rsidRPr="008125CE">
        <w:rPr>
          <w:rFonts w:ascii="Arial" w:eastAsia="Times New Roman" w:hAnsi="Arial" w:cs="Arial"/>
          <w:color w:val="666666"/>
          <w:sz w:val="21"/>
          <w:szCs w:val="21"/>
        </w:rPr>
        <w:instrText xml:space="preserve"> HYPERLINK "http://konknet.com/category/theater-review/" \o "View all posts in Theater Review" </w:instrText>
      </w:r>
      <w:r w:rsidRPr="008125CE">
        <w:rPr>
          <w:rFonts w:ascii="Arial" w:eastAsia="Times New Roman" w:hAnsi="Arial" w:cs="Arial"/>
          <w:color w:val="666666"/>
          <w:sz w:val="21"/>
          <w:szCs w:val="21"/>
        </w:rPr>
        <w:fldChar w:fldCharType="separate"/>
      </w:r>
      <w:r w:rsidRPr="008125CE">
        <w:rPr>
          <w:rFonts w:ascii="Arial" w:eastAsia="Times New Roman" w:hAnsi="Arial" w:cs="Arial"/>
          <w:caps/>
          <w:color w:val="FFFFFF"/>
          <w:spacing w:val="15"/>
          <w:sz w:val="23"/>
          <w:szCs w:val="23"/>
          <w:u w:val="single"/>
          <w:shd w:val="clear" w:color="auto" w:fill="3FACD6"/>
        </w:rPr>
        <w:t>THEATER REVIEW</w:t>
      </w:r>
      <w:r w:rsidRPr="008125CE">
        <w:rPr>
          <w:rFonts w:ascii="Arial" w:eastAsia="Times New Roman" w:hAnsi="Arial" w:cs="Arial"/>
          <w:color w:val="666666"/>
          <w:sz w:val="21"/>
          <w:szCs w:val="21"/>
        </w:rPr>
        <w:fldChar w:fldCharType="end"/>
      </w:r>
    </w:p>
    <w:p w:rsidR="008125CE" w:rsidRPr="008125CE" w:rsidRDefault="008125CE" w:rsidP="008125CE">
      <w:pPr>
        <w:shd w:val="clear" w:color="auto" w:fill="FFFFFF"/>
        <w:spacing w:before="225" w:after="225" w:line="288" w:lineRule="atLeast"/>
        <w:outlineLvl w:val="0"/>
        <w:rPr>
          <w:rFonts w:ascii="Arial" w:eastAsia="Times New Roman" w:hAnsi="Arial" w:cs="Arial"/>
          <w:b/>
          <w:bCs/>
          <w:caps/>
          <w:color w:val="333333"/>
          <w:spacing w:val="15"/>
          <w:kern w:val="36"/>
          <w:sz w:val="36"/>
          <w:szCs w:val="36"/>
        </w:rPr>
      </w:pPr>
      <w:r>
        <w:rPr>
          <w:rFonts w:ascii="Arial" w:eastAsia="Times New Roman" w:hAnsi="Arial" w:cs="Arial"/>
          <w:b/>
          <w:bCs/>
          <w:caps/>
          <w:color w:val="333333"/>
          <w:spacing w:val="15"/>
          <w:kern w:val="36"/>
          <w:sz w:val="36"/>
          <w:szCs w:val="36"/>
        </w:rPr>
        <w:t>RED BARN THEATER REVIEW</w:t>
      </w:r>
      <w:proofErr w:type="gramStart"/>
      <w:r>
        <w:rPr>
          <w:rFonts w:ascii="Arial" w:eastAsia="Times New Roman" w:hAnsi="Arial" w:cs="Arial"/>
          <w:b/>
          <w:bCs/>
          <w:caps/>
          <w:color w:val="333333"/>
          <w:spacing w:val="15"/>
          <w:kern w:val="36"/>
          <w:sz w:val="36"/>
          <w:szCs w:val="36"/>
        </w:rPr>
        <w:t>:</w:t>
      </w:r>
      <w:proofErr w:type="gramEnd"/>
      <w:r>
        <w:rPr>
          <w:rFonts w:ascii="Arial" w:eastAsia="Times New Roman" w:hAnsi="Arial" w:cs="Arial"/>
          <w:b/>
          <w:bCs/>
          <w:caps/>
          <w:color w:val="333333"/>
          <w:spacing w:val="15"/>
          <w:kern w:val="36"/>
          <w:sz w:val="36"/>
          <w:szCs w:val="36"/>
        </w:rPr>
        <w:br/>
      </w:r>
      <w:r w:rsidRPr="008125CE">
        <w:rPr>
          <w:rFonts w:ascii="Arial" w:eastAsia="Times New Roman" w:hAnsi="Arial" w:cs="Arial"/>
          <w:b/>
          <w:bCs/>
          <w:i/>
          <w:caps/>
          <w:color w:val="333333"/>
          <w:spacing w:val="15"/>
          <w:kern w:val="36"/>
          <w:sz w:val="36"/>
          <w:szCs w:val="36"/>
        </w:rPr>
        <w:t>UNDER THE HUNTER’S MOON</w:t>
      </w:r>
    </w:p>
    <w:p w:rsidR="008125CE" w:rsidRPr="008125CE" w:rsidRDefault="008125CE" w:rsidP="008125CE">
      <w:pPr>
        <w:shd w:val="clear" w:color="auto" w:fill="FFFFFF"/>
        <w:spacing w:before="450" w:line="240" w:lineRule="auto"/>
        <w:rPr>
          <w:rFonts w:ascii="Arial" w:eastAsia="Times New Roman" w:hAnsi="Arial" w:cs="Arial"/>
          <w:color w:val="666666"/>
          <w:sz w:val="21"/>
          <w:szCs w:val="21"/>
        </w:rPr>
      </w:pPr>
      <w:r w:rsidRPr="008125CE">
        <w:rPr>
          <w:rFonts w:ascii="Arial" w:eastAsia="Times New Roman" w:hAnsi="Arial" w:cs="Arial"/>
          <w:noProof/>
          <w:color w:val="3FACD6"/>
          <w:sz w:val="21"/>
          <w:szCs w:val="21"/>
        </w:rPr>
        <w:drawing>
          <wp:inline distT="0" distB="0" distL="0" distR="0">
            <wp:extent cx="2628900" cy="1478180"/>
            <wp:effectExtent l="0" t="0" r="0" b="8255"/>
            <wp:docPr id="1" name="Picture 1" descr="http://konknet.com/-/wp-content/uploads/2018/07/1-1207-1140x641.jpg">
              <a:hlinkClick xmlns:a="http://schemas.openxmlformats.org/drawingml/2006/main" r:id="rId4" tooltip="&quot;Permalink to image of Red Barn Theater Review: Under The Hunter’s M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knet.com/-/wp-content/uploads/2018/07/1-1207-1140x641.jpg">
                      <a:hlinkClick r:id="rId4" tooltip="&quot;Permalink to image of Red Barn Theater Review: Under The Hunter’s Moon.&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6814" cy="1488253"/>
                    </a:xfrm>
                    <a:prstGeom prst="rect">
                      <a:avLst/>
                    </a:prstGeom>
                    <a:noFill/>
                    <a:ln>
                      <a:noFill/>
                    </a:ln>
                  </pic:spPr>
                </pic:pic>
              </a:graphicData>
            </a:graphic>
          </wp:inline>
        </w:drawing>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Bob Bowersox, one of Key West’s treasures, has done it again.</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He has written another play, </w:t>
      </w:r>
      <w:r w:rsidRPr="008125CE">
        <w:rPr>
          <w:rFonts w:ascii="Arial" w:eastAsia="Times New Roman" w:hAnsi="Arial" w:cs="Arial"/>
          <w:b/>
          <w:bCs/>
          <w:color w:val="666666"/>
          <w:sz w:val="24"/>
          <w:szCs w:val="24"/>
        </w:rPr>
        <w:t xml:space="preserve">Under </w:t>
      </w:r>
      <w:proofErr w:type="gramStart"/>
      <w:r w:rsidRPr="008125CE">
        <w:rPr>
          <w:rFonts w:ascii="Arial" w:eastAsia="Times New Roman" w:hAnsi="Arial" w:cs="Arial"/>
          <w:b/>
          <w:bCs/>
          <w:color w:val="666666"/>
          <w:sz w:val="24"/>
          <w:szCs w:val="24"/>
        </w:rPr>
        <w:t>The</w:t>
      </w:r>
      <w:proofErr w:type="gramEnd"/>
      <w:r w:rsidRPr="008125CE">
        <w:rPr>
          <w:rFonts w:ascii="Arial" w:eastAsia="Times New Roman" w:hAnsi="Arial" w:cs="Arial"/>
          <w:b/>
          <w:bCs/>
          <w:color w:val="666666"/>
          <w:sz w:val="24"/>
          <w:szCs w:val="24"/>
        </w:rPr>
        <w:t xml:space="preserve"> Hunter’s Moon</w:t>
      </w:r>
      <w:r w:rsidRPr="008125CE">
        <w:rPr>
          <w:rFonts w:ascii="Arial" w:eastAsia="Times New Roman" w:hAnsi="Arial" w:cs="Arial"/>
          <w:color w:val="666666"/>
          <w:sz w:val="24"/>
          <w:szCs w:val="24"/>
        </w:rPr>
        <w:t>.</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 But wait, there’s more!</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He wrote the play, conceived the set design, he plays the lead, and with his own two hands he built the set. That’s a lot of hats to don.</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For a director he asked Patrick New, the Chicago maestro who graces our tiny city with his huge talent at least once a year, sometimes thrice. Bowersox and New collaborated on most every detail.</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Created with Key West’s most adorable venue in mind, the Red Barn Theatre, which is an absolute gem itself.</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Opening officially on Thursday 5 to the general public. Sit back and slip into something extremely comfortable aka </w:t>
      </w:r>
      <w:r w:rsidRPr="008125CE">
        <w:rPr>
          <w:rFonts w:ascii="Arial" w:eastAsia="Times New Roman" w:hAnsi="Arial" w:cs="Arial"/>
          <w:b/>
          <w:bCs/>
          <w:color w:val="666666"/>
          <w:sz w:val="24"/>
          <w:szCs w:val="24"/>
        </w:rPr>
        <w:t xml:space="preserve">Under </w:t>
      </w:r>
      <w:proofErr w:type="gramStart"/>
      <w:r w:rsidRPr="008125CE">
        <w:rPr>
          <w:rFonts w:ascii="Arial" w:eastAsia="Times New Roman" w:hAnsi="Arial" w:cs="Arial"/>
          <w:b/>
          <w:bCs/>
          <w:color w:val="666666"/>
          <w:sz w:val="24"/>
          <w:szCs w:val="24"/>
        </w:rPr>
        <w:t>The</w:t>
      </w:r>
      <w:proofErr w:type="gramEnd"/>
      <w:r w:rsidRPr="008125CE">
        <w:rPr>
          <w:rFonts w:ascii="Arial" w:eastAsia="Times New Roman" w:hAnsi="Arial" w:cs="Arial"/>
          <w:b/>
          <w:bCs/>
          <w:color w:val="666666"/>
          <w:sz w:val="24"/>
          <w:szCs w:val="24"/>
        </w:rPr>
        <w:t xml:space="preserve"> Hunter’s Moon</w:t>
      </w:r>
      <w:r w:rsidRPr="008125CE">
        <w:rPr>
          <w:rFonts w:ascii="Arial" w:eastAsia="Times New Roman" w:hAnsi="Arial" w:cs="Arial"/>
          <w:color w:val="666666"/>
          <w:sz w:val="24"/>
          <w:szCs w:val="24"/>
        </w:rPr>
        <w:t>.</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color w:val="666666"/>
          <w:sz w:val="24"/>
          <w:szCs w:val="24"/>
        </w:rPr>
        <w:t xml:space="preserve">The set is a country-style general store with ample space for scenes to enact without any need for prop switches, except for one scrim on wheels with racy lacy ladies panties, you’ll understand when you see it, the set is unmolested which makes for a seamless and calm viewing. Between scenes is a world of dark and the </w:t>
      </w:r>
      <w:proofErr w:type="spellStart"/>
      <w:r w:rsidRPr="008125CE">
        <w:rPr>
          <w:rFonts w:ascii="Arial" w:eastAsia="Times New Roman" w:hAnsi="Arial" w:cs="Arial"/>
          <w:color w:val="666666"/>
          <w:sz w:val="24"/>
          <w:szCs w:val="24"/>
        </w:rPr>
        <w:t>well chosen</w:t>
      </w:r>
      <w:proofErr w:type="spellEnd"/>
      <w:r w:rsidRPr="008125CE">
        <w:rPr>
          <w:rFonts w:ascii="Arial" w:eastAsia="Times New Roman" w:hAnsi="Arial" w:cs="Arial"/>
          <w:color w:val="666666"/>
          <w:sz w:val="24"/>
          <w:szCs w:val="24"/>
        </w:rPr>
        <w:t xml:space="preserve"> music. A luxurious experience. Bob Bowersox is so in control of his craft and his writing not only he perfectly exposes the big picture, from the very meaning of the play </w:t>
      </w:r>
      <w:bookmarkStart w:id="0" w:name="_GoBack"/>
      <w:bookmarkEnd w:id="0"/>
      <w:r w:rsidRPr="008125CE">
        <w:rPr>
          <w:rFonts w:ascii="Arial" w:eastAsia="Times New Roman" w:hAnsi="Arial" w:cs="Arial"/>
          <w:color w:val="666666"/>
          <w:sz w:val="24"/>
          <w:szCs w:val="24"/>
        </w:rPr>
        <w:t>itself, to movements, motion and discourse, all expertly crafted. Each scene is fully loaded and satisfying. This is primarily a drama about human nature, the philosopher within questioning himself and the impact of throwing the proverbial pebble onto calm water, and the inevitable ripples. It is the story of one man’s crisis affecting everyone he rides over, roughshod or otherwise. The story is charmingly sprinkled with dashes of levity where you will burst out laughing. Then again, at times, you will tear up.</w:t>
      </w:r>
    </w:p>
    <w:p w:rsidR="008125CE" w:rsidRPr="008125CE" w:rsidRDefault="008125CE" w:rsidP="008125CE">
      <w:pPr>
        <w:shd w:val="clear" w:color="auto" w:fill="FFFFFF"/>
        <w:spacing w:after="225" w:line="240" w:lineRule="auto"/>
        <w:rPr>
          <w:rFonts w:ascii="Arial" w:eastAsia="Times New Roman" w:hAnsi="Arial" w:cs="Arial"/>
          <w:color w:val="666666"/>
          <w:sz w:val="24"/>
          <w:szCs w:val="24"/>
        </w:rPr>
      </w:pPr>
      <w:r w:rsidRPr="008125CE">
        <w:rPr>
          <w:rFonts w:ascii="Arial" w:eastAsia="Times New Roman" w:hAnsi="Arial" w:cs="Arial"/>
          <w:b/>
          <w:bCs/>
          <w:color w:val="666666"/>
          <w:sz w:val="24"/>
          <w:szCs w:val="24"/>
        </w:rPr>
        <w:t>Under The Hunter’s Moon</w:t>
      </w:r>
      <w:r w:rsidRPr="008125CE">
        <w:rPr>
          <w:rFonts w:ascii="Arial" w:eastAsia="Times New Roman" w:hAnsi="Arial" w:cs="Arial"/>
          <w:color w:val="666666"/>
          <w:sz w:val="24"/>
          <w:szCs w:val="24"/>
        </w:rPr>
        <w:t> has punch, laced with delicious spirit. The cast is tight and terrific. They are gripping to watch and while you will feel the raw truths in the thoughtful impactful dialogue, you will leave content.</w:t>
      </w:r>
    </w:p>
    <w:p w:rsidR="00EB3575" w:rsidRDefault="00EB3575"/>
    <w:sectPr w:rsidR="00EB3575" w:rsidSect="00812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CE"/>
    <w:rsid w:val="008125CE"/>
    <w:rsid w:val="00EB3575"/>
    <w:rsid w:val="00FF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191CB-2599-4B8B-8538-C2CC0335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25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5C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125CE"/>
    <w:rPr>
      <w:color w:val="0000FF"/>
      <w:u w:val="single"/>
    </w:rPr>
  </w:style>
  <w:style w:type="character" w:customStyle="1" w:styleId="header-font">
    <w:name w:val="header-font"/>
    <w:basedOn w:val="DefaultParagraphFont"/>
    <w:rsid w:val="008125CE"/>
  </w:style>
  <w:style w:type="character" w:customStyle="1" w:styleId="post-meta-separator">
    <w:name w:val="post-meta-separator"/>
    <w:basedOn w:val="DefaultParagraphFont"/>
    <w:rsid w:val="008125CE"/>
  </w:style>
  <w:style w:type="paragraph" w:styleId="NormalWeb">
    <w:name w:val="Normal (Web)"/>
    <w:basedOn w:val="Normal"/>
    <w:uiPriority w:val="99"/>
    <w:semiHidden/>
    <w:unhideWhenUsed/>
    <w:rsid w:val="00812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81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268850">
      <w:bodyDiv w:val="1"/>
      <w:marLeft w:val="0"/>
      <w:marRight w:val="0"/>
      <w:marTop w:val="0"/>
      <w:marBottom w:val="0"/>
      <w:divBdr>
        <w:top w:val="none" w:sz="0" w:space="0" w:color="auto"/>
        <w:left w:val="none" w:sz="0" w:space="0" w:color="auto"/>
        <w:bottom w:val="none" w:sz="0" w:space="0" w:color="auto"/>
        <w:right w:val="none" w:sz="0" w:space="0" w:color="auto"/>
      </w:divBdr>
      <w:divsChild>
        <w:div w:id="910508999">
          <w:marLeft w:val="0"/>
          <w:marRight w:val="0"/>
          <w:marTop w:val="0"/>
          <w:marBottom w:val="0"/>
          <w:divBdr>
            <w:top w:val="none" w:sz="0" w:space="0" w:color="auto"/>
            <w:left w:val="none" w:sz="0" w:space="0" w:color="auto"/>
            <w:bottom w:val="none" w:sz="0" w:space="0" w:color="auto"/>
            <w:right w:val="none" w:sz="0" w:space="0" w:color="auto"/>
          </w:divBdr>
        </w:div>
        <w:div w:id="1173833071">
          <w:marLeft w:val="0"/>
          <w:marRight w:val="0"/>
          <w:marTop w:val="0"/>
          <w:marBottom w:val="450"/>
          <w:divBdr>
            <w:top w:val="none" w:sz="0" w:space="0" w:color="auto"/>
            <w:left w:val="none" w:sz="0" w:space="0" w:color="auto"/>
            <w:bottom w:val="none" w:sz="0" w:space="0" w:color="auto"/>
            <w:right w:val="none" w:sz="0" w:space="0" w:color="auto"/>
          </w:divBdr>
        </w:div>
        <w:div w:id="1620986127">
          <w:marLeft w:val="0"/>
          <w:marRight w:val="0"/>
          <w:marTop w:val="0"/>
          <w:marBottom w:val="450"/>
          <w:divBdr>
            <w:top w:val="none" w:sz="0" w:space="0" w:color="auto"/>
            <w:left w:val="none" w:sz="0" w:space="0" w:color="auto"/>
            <w:bottom w:val="none" w:sz="0" w:space="0" w:color="auto"/>
            <w:right w:val="none" w:sz="0" w:space="0" w:color="auto"/>
          </w:divBdr>
        </w:div>
        <w:div w:id="781849299">
          <w:marLeft w:val="0"/>
          <w:marRight w:val="0"/>
          <w:marTop w:val="0"/>
          <w:marBottom w:val="0"/>
          <w:divBdr>
            <w:top w:val="none" w:sz="0" w:space="0" w:color="auto"/>
            <w:left w:val="none" w:sz="0" w:space="0" w:color="auto"/>
            <w:bottom w:val="none" w:sz="0" w:space="0" w:color="auto"/>
            <w:right w:val="none" w:sz="0" w:space="0" w:color="auto"/>
          </w:divBdr>
          <w:divsChild>
            <w:div w:id="13593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konknet.com/-/wp-content/uploads/2018/07/1-120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Bowersox</dc:creator>
  <cp:keywords/>
  <dc:description/>
  <cp:lastModifiedBy>Robert Bowersox</cp:lastModifiedBy>
  <cp:revision>1</cp:revision>
  <dcterms:created xsi:type="dcterms:W3CDTF">2018-07-03T14:22:00Z</dcterms:created>
  <dcterms:modified xsi:type="dcterms:W3CDTF">2018-07-03T15:15:00Z</dcterms:modified>
</cp:coreProperties>
</file>